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797"/>
        <w:gridCol w:w="1482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绵阳雅晶科技有限公司</w:t>
            </w:r>
            <w:r>
              <w:rPr>
                <w:rFonts w:hint="default" w:ascii="黑体" w:hAnsi="黑体" w:eastAsia="黑体" w:cs="黑体"/>
                <w:b/>
                <w:bCs/>
                <w:sz w:val="24"/>
              </w:rPr>
              <w:t>职业病危害现状评价报告书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绵阳雅晶科技有限公司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勾姐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四川省绵阳市三台县北坝镇青东坝工业集中区青居路1号(盛达制衣有限公司内)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万家利、李柯颖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万家利、李柯颖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20.9.10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任勇、罗先双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2020.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11.5-7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175895</wp:posOffset>
                  </wp:positionV>
                  <wp:extent cx="1239520" cy="934720"/>
                  <wp:effectExtent l="0" t="0" r="177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任勇、罗先双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2020.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11.5</w:t>
            </w:r>
            <w:bookmarkStart w:id="0" w:name="_GoBack"/>
            <w:bookmarkEnd w:id="0"/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124460</wp:posOffset>
                  </wp:positionV>
                  <wp:extent cx="1240155" cy="930275"/>
                  <wp:effectExtent l="0" t="0" r="17145" b="317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勾姐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C6D08E4"/>
    <w:rsid w:val="12FD497C"/>
    <w:rsid w:val="13C70450"/>
    <w:rsid w:val="39062DF1"/>
    <w:rsid w:val="39FD6A9A"/>
    <w:rsid w:val="3E5152E2"/>
    <w:rsid w:val="466E77A7"/>
    <w:rsid w:val="4D734997"/>
    <w:rsid w:val="507B6DBD"/>
    <w:rsid w:val="549F7A06"/>
    <w:rsid w:val="5B965515"/>
    <w:rsid w:val="6A314F3C"/>
    <w:rsid w:val="6A74134B"/>
    <w:rsid w:val="70EB7017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99"/>
    <w:pPr>
      <w:spacing w:after="12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万万</cp:lastModifiedBy>
  <dcterms:modified xsi:type="dcterms:W3CDTF">2021-06-21T01:41:18Z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B80ECA29ECF345738BBFE840A6D8DD09</vt:lpwstr>
  </property>
</Properties>
</file>