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F50A80" w:rsidRDefault="00F50A80" w:rsidP="00F50A80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 w:rsidRPr="00F50A80">
              <w:rPr>
                <w:rFonts w:ascii="黑体" w:eastAsia="黑体" w:hAnsi="黑体" w:cs="黑体" w:hint="eastAsia"/>
                <w:b/>
                <w:bCs/>
                <w:sz w:val="24"/>
              </w:rPr>
              <w:t>四川川港燃气有限责任公司遂宁分公司</w:t>
            </w:r>
          </w:p>
          <w:p w:rsidR="00F50A80" w:rsidRPr="00F50A80" w:rsidRDefault="00F50A80" w:rsidP="00F50A80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 w:rsidRPr="00F50A80">
              <w:rPr>
                <w:rFonts w:ascii="黑体" w:eastAsia="黑体" w:hAnsi="黑体" w:cs="黑体" w:hint="eastAsia"/>
                <w:b/>
                <w:bCs/>
                <w:sz w:val="24"/>
              </w:rPr>
              <w:t>遂宁市</w:t>
            </w:r>
            <w:proofErr w:type="gramStart"/>
            <w:r w:rsidRPr="00F50A80">
              <w:rPr>
                <w:rFonts w:ascii="黑体" w:eastAsia="黑体" w:hAnsi="黑体" w:cs="黑体" w:hint="eastAsia"/>
                <w:b/>
                <w:bCs/>
                <w:sz w:val="24"/>
              </w:rPr>
              <w:t>安居区</w:t>
            </w:r>
            <w:proofErr w:type="gramEnd"/>
            <w:r w:rsidRPr="00F50A80">
              <w:rPr>
                <w:rFonts w:ascii="黑体" w:eastAsia="黑体" w:hAnsi="黑体" w:cs="黑体" w:hint="eastAsia"/>
                <w:b/>
                <w:bCs/>
                <w:sz w:val="24"/>
              </w:rPr>
              <w:t>小杨家湾至安居配气站管道建设项目</w:t>
            </w:r>
          </w:p>
          <w:p w:rsidR="004A41F7" w:rsidRPr="00F50A80" w:rsidRDefault="00F50A80" w:rsidP="00F50A8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F50A80">
              <w:rPr>
                <w:rFonts w:ascii="黑体" w:eastAsia="黑体" w:hAnsi="黑体" w:cs="黑体" w:hint="eastAsia"/>
                <w:b/>
                <w:bCs/>
                <w:sz w:val="24"/>
              </w:rPr>
              <w:t>职业病危害预评价报告书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F50A80" w:rsidP="00AE54A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F50A80">
              <w:rPr>
                <w:rFonts w:ascii="黑体" w:eastAsia="黑体" w:hAnsi="黑体" w:cs="黑体" w:hint="eastAsia"/>
                <w:b/>
                <w:bCs/>
                <w:sz w:val="24"/>
              </w:rPr>
              <w:t>四川川港燃气有限责任公司遂宁分公司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F50A80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唐科</w:t>
            </w:r>
            <w:proofErr w:type="gramEnd"/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F50A80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F50A80">
              <w:rPr>
                <w:rFonts w:eastAsia="FangSong_GB2312" w:hint="eastAsia"/>
                <w:sz w:val="24"/>
              </w:rPr>
              <w:t>杨家湾配气站至安居配气站，（安居区谭家湾至护村）</w:t>
            </w:r>
            <w:bookmarkStart w:id="0" w:name="_GoBack"/>
            <w:bookmarkEnd w:id="0"/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F625E3" w:rsidP="00AE54A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9E6A4B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5D7664">
              <w:rPr>
                <w:rFonts w:ascii="黑体" w:eastAsia="黑体" w:hAnsi="黑体" w:cs="黑体" w:hint="eastAsia"/>
                <w:b/>
                <w:bCs/>
                <w:sz w:val="24"/>
              </w:rPr>
              <w:t>杨皓</w:t>
            </w:r>
          </w:p>
        </w:tc>
      </w:tr>
      <w:tr w:rsidR="00A941B5" w:rsidRPr="00A941B5" w:rsidTr="00CF0598">
        <w:trPr>
          <w:trHeight w:val="2956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8D371D" w:rsidP="00F4675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A941B5" w:rsidRPr="00A941B5" w:rsidRDefault="008D371D" w:rsidP="00464B3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Align w:val="center"/>
          </w:tcPr>
          <w:p w:rsidR="006B7A77" w:rsidRPr="00A941B5" w:rsidRDefault="008D371D" w:rsidP="00464B38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noProof/>
                <w:sz w:val="24"/>
              </w:rPr>
              <w:t>/</w:t>
            </w:r>
          </w:p>
        </w:tc>
      </w:tr>
      <w:tr w:rsidR="003E3F8B" w:rsidRPr="00A941B5" w:rsidTr="003E3F8B">
        <w:trPr>
          <w:trHeight w:val="2120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A941B5" w:rsidRDefault="008D371D" w:rsidP="00646049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hint="eastAsia"/>
                <w:noProof/>
              </w:rPr>
              <w:t>/</w:t>
            </w:r>
          </w:p>
        </w:tc>
      </w:tr>
      <w:tr w:rsidR="003E3F8B" w:rsidRPr="00A941B5" w:rsidTr="003E3F8B">
        <w:trPr>
          <w:trHeight w:val="1687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A941B5" w:rsidRDefault="008D371D" w:rsidP="0077454E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8D371D" w:rsidP="00602F16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171" w:type="dxa"/>
            <w:vMerge/>
            <w:vAlign w:val="center"/>
          </w:tcPr>
          <w:p w:rsidR="003E3F8B" w:rsidRPr="00A941B5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8D371D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</w:tbl>
    <w:p w:rsidR="008D371D" w:rsidRDefault="008D371D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8D371D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CA" w:rsidRDefault="00C11CCA" w:rsidP="00A941B5">
      <w:r>
        <w:separator/>
      </w:r>
    </w:p>
  </w:endnote>
  <w:endnote w:type="continuationSeparator" w:id="0">
    <w:p w:rsidR="00C11CCA" w:rsidRDefault="00C11CCA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CA" w:rsidRDefault="00C11CCA" w:rsidP="00A941B5">
      <w:r>
        <w:separator/>
      </w:r>
    </w:p>
  </w:footnote>
  <w:footnote w:type="continuationSeparator" w:id="0">
    <w:p w:rsidR="00C11CCA" w:rsidRDefault="00C11CCA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302F0"/>
    <w:rsid w:val="0008249C"/>
    <w:rsid w:val="00084B9F"/>
    <w:rsid w:val="000D73BD"/>
    <w:rsid w:val="000E7A48"/>
    <w:rsid w:val="00113990"/>
    <w:rsid w:val="001235D0"/>
    <w:rsid w:val="0015578C"/>
    <w:rsid w:val="001658F2"/>
    <w:rsid w:val="00171C0A"/>
    <w:rsid w:val="00190F19"/>
    <w:rsid w:val="001D595A"/>
    <w:rsid w:val="00202666"/>
    <w:rsid w:val="00212F58"/>
    <w:rsid w:val="00273C57"/>
    <w:rsid w:val="002E21BF"/>
    <w:rsid w:val="002F7609"/>
    <w:rsid w:val="00324FC4"/>
    <w:rsid w:val="00331D99"/>
    <w:rsid w:val="00345A63"/>
    <w:rsid w:val="003764FC"/>
    <w:rsid w:val="00380EF4"/>
    <w:rsid w:val="00382A6A"/>
    <w:rsid w:val="003957AC"/>
    <w:rsid w:val="003B294D"/>
    <w:rsid w:val="003E3F8B"/>
    <w:rsid w:val="003F66BC"/>
    <w:rsid w:val="00455E74"/>
    <w:rsid w:val="00464B38"/>
    <w:rsid w:val="0049094C"/>
    <w:rsid w:val="00492AC9"/>
    <w:rsid w:val="004A41F7"/>
    <w:rsid w:val="004B2154"/>
    <w:rsid w:val="004B7840"/>
    <w:rsid w:val="004C77CF"/>
    <w:rsid w:val="004D19BC"/>
    <w:rsid w:val="00541869"/>
    <w:rsid w:val="00555CDC"/>
    <w:rsid w:val="0057103B"/>
    <w:rsid w:val="005A10AF"/>
    <w:rsid w:val="005A2FA5"/>
    <w:rsid w:val="005B6E45"/>
    <w:rsid w:val="005C6918"/>
    <w:rsid w:val="005C77D3"/>
    <w:rsid w:val="005D7664"/>
    <w:rsid w:val="00602F16"/>
    <w:rsid w:val="00646049"/>
    <w:rsid w:val="00651495"/>
    <w:rsid w:val="006628FA"/>
    <w:rsid w:val="00677BC5"/>
    <w:rsid w:val="00692392"/>
    <w:rsid w:val="006A31B5"/>
    <w:rsid w:val="006B7A77"/>
    <w:rsid w:val="006F4B5D"/>
    <w:rsid w:val="007139C6"/>
    <w:rsid w:val="007431B5"/>
    <w:rsid w:val="00752E34"/>
    <w:rsid w:val="007676D0"/>
    <w:rsid w:val="00770C27"/>
    <w:rsid w:val="0077454E"/>
    <w:rsid w:val="007A45A8"/>
    <w:rsid w:val="007D2E02"/>
    <w:rsid w:val="0083408C"/>
    <w:rsid w:val="008343AF"/>
    <w:rsid w:val="00875AEB"/>
    <w:rsid w:val="008A1698"/>
    <w:rsid w:val="008C62DC"/>
    <w:rsid w:val="008D371D"/>
    <w:rsid w:val="00910D72"/>
    <w:rsid w:val="00921735"/>
    <w:rsid w:val="00943D07"/>
    <w:rsid w:val="0094784C"/>
    <w:rsid w:val="009816C9"/>
    <w:rsid w:val="009B5835"/>
    <w:rsid w:val="009C48B3"/>
    <w:rsid w:val="009E6A4B"/>
    <w:rsid w:val="00A02AE8"/>
    <w:rsid w:val="00A12E77"/>
    <w:rsid w:val="00A15DE0"/>
    <w:rsid w:val="00A1721A"/>
    <w:rsid w:val="00A209E3"/>
    <w:rsid w:val="00A23E52"/>
    <w:rsid w:val="00A26F75"/>
    <w:rsid w:val="00A4421C"/>
    <w:rsid w:val="00A7287A"/>
    <w:rsid w:val="00A941B5"/>
    <w:rsid w:val="00AB785F"/>
    <w:rsid w:val="00AC1D6D"/>
    <w:rsid w:val="00AE54A5"/>
    <w:rsid w:val="00AF2842"/>
    <w:rsid w:val="00B13F54"/>
    <w:rsid w:val="00BF2B6E"/>
    <w:rsid w:val="00BF76EB"/>
    <w:rsid w:val="00C11CCA"/>
    <w:rsid w:val="00C249BA"/>
    <w:rsid w:val="00C63832"/>
    <w:rsid w:val="00C659CC"/>
    <w:rsid w:val="00CB4FEB"/>
    <w:rsid w:val="00CF0598"/>
    <w:rsid w:val="00CF221F"/>
    <w:rsid w:val="00D60E72"/>
    <w:rsid w:val="00DB0083"/>
    <w:rsid w:val="00DB3961"/>
    <w:rsid w:val="00DC03C1"/>
    <w:rsid w:val="00DD5792"/>
    <w:rsid w:val="00E235E0"/>
    <w:rsid w:val="00E4015C"/>
    <w:rsid w:val="00E66C05"/>
    <w:rsid w:val="00E84AAA"/>
    <w:rsid w:val="00EA048F"/>
    <w:rsid w:val="00EC07C6"/>
    <w:rsid w:val="00EC7292"/>
    <w:rsid w:val="00F21327"/>
    <w:rsid w:val="00F37EB1"/>
    <w:rsid w:val="00F46758"/>
    <w:rsid w:val="00F50A80"/>
    <w:rsid w:val="00F625E3"/>
    <w:rsid w:val="00F76AA4"/>
    <w:rsid w:val="00F9296C"/>
    <w:rsid w:val="00FE039A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xbany</cp:lastModifiedBy>
  <cp:revision>52</cp:revision>
  <dcterms:created xsi:type="dcterms:W3CDTF">2021-01-20T06:16:00Z</dcterms:created>
  <dcterms:modified xsi:type="dcterms:W3CDTF">2024-05-31T08:01:00Z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